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30402" w14:textId="77777777" w:rsidR="00EF5090" w:rsidRPr="002B197B" w:rsidRDefault="00EF5090" w:rsidP="00EF5090">
      <w:pPr>
        <w:spacing w:after="0"/>
        <w:ind w:left="360"/>
        <w:rPr>
          <w:rFonts w:ascii="Times New Roman" w:hAnsi="Times New Roman" w:cs="Times New Roman"/>
        </w:rPr>
      </w:pPr>
      <w:r w:rsidRPr="002B197B">
        <w:rPr>
          <w:rFonts w:ascii="Times New Roman" w:hAnsi="Times New Roman" w:cs="Times New Roman"/>
        </w:rPr>
        <w:t>2. pielikums</w:t>
      </w:r>
    </w:p>
    <w:p w14:paraId="76FD6E48" w14:textId="77777777" w:rsidR="00EA7093" w:rsidRPr="002B197B" w:rsidRDefault="00EA7093" w:rsidP="00EF5090">
      <w:pPr>
        <w:spacing w:after="0"/>
        <w:ind w:left="360"/>
        <w:rPr>
          <w:rFonts w:ascii="Times New Roman" w:hAnsi="Times New Roman" w:cs="Times New Roman"/>
        </w:rPr>
      </w:pPr>
    </w:p>
    <w:p w14:paraId="737CAAC7" w14:textId="77777777" w:rsidR="00EA7093" w:rsidRPr="002B197B" w:rsidRDefault="00EA7093" w:rsidP="00EA7093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</w:pPr>
      <w:proofErr w:type="spellStart"/>
      <w:r w:rsidRPr="002B197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Pārskats</w:t>
      </w:r>
      <w:proofErr w:type="spellEnd"/>
      <w:r w:rsidRPr="002B197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2B197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pašfinansētajiem</w:t>
      </w:r>
      <w:proofErr w:type="spellEnd"/>
      <w:r w:rsidRPr="002B197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2B197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Latvijas</w:t>
      </w:r>
      <w:proofErr w:type="spellEnd"/>
      <w:r w:rsidRPr="002B197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2B197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valsts</w:t>
      </w:r>
      <w:proofErr w:type="spellEnd"/>
      <w:r w:rsidRPr="002B197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simtgadei veltītajiem pasākumiem no citām valsts budžeta programmām/apakšprogrammām</w:t>
      </w:r>
    </w:p>
    <w:p w14:paraId="10B0806B" w14:textId="77777777" w:rsidR="00EA7093" w:rsidRPr="002B197B" w:rsidRDefault="00EA7093" w:rsidP="00EA7093">
      <w:pPr>
        <w:pStyle w:val="ListParagraph"/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2B197B" w14:paraId="16877CB2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3B408B" w14:textId="77777777" w:rsidR="00EA7093" w:rsidRPr="002B197B" w:rsidRDefault="00EA7093" w:rsidP="00B305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2227ECC4" w14:textId="036E2911" w:rsidR="00EA7093" w:rsidRPr="002B197B" w:rsidRDefault="00F03410" w:rsidP="00F034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VSIA Latvijas Koncerti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B2CDA1" w14:textId="77777777" w:rsidR="00EA7093" w:rsidRPr="002B197B" w:rsidRDefault="00EA7093" w:rsidP="00B30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7093" w:rsidRPr="002B197B" w14:paraId="35596B67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C77F05" w14:textId="77777777" w:rsidR="00EA7093" w:rsidRPr="002B197B" w:rsidRDefault="00EA7093" w:rsidP="00B30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0E60D22A" w14:textId="77777777" w:rsidR="00EA7093" w:rsidRPr="002B197B" w:rsidRDefault="00EA7093" w:rsidP="00B30545">
            <w:pPr>
              <w:pStyle w:val="tvhtml"/>
              <w:spacing w:line="293" w:lineRule="atLeast"/>
              <w:jc w:val="center"/>
            </w:pPr>
            <w:r w:rsidRPr="002B197B"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6B4596" w14:textId="77777777" w:rsidR="00EA7093" w:rsidRPr="002B197B" w:rsidRDefault="00EA7093" w:rsidP="00B30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27A1513" w14:textId="77777777" w:rsidR="00EA7093" w:rsidRPr="002B197B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F03410" w:rsidRPr="002B197B" w14:paraId="44AA5C1E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875EC1" w14:textId="77777777" w:rsidR="00F03410" w:rsidRPr="002B197B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7953E3E9" w14:textId="77777777" w:rsidR="00F03410" w:rsidRPr="002B197B" w:rsidRDefault="00F03410" w:rsidP="00F034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Latvijas Radio kora cikla “Latvijas Gredzens”, </w:t>
            </w:r>
            <w:proofErr w:type="spellStart"/>
            <w:r w:rsidRPr="002B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koncertuzveduma</w:t>
            </w:r>
            <w:proofErr w:type="spellEnd"/>
            <w:r w:rsidRPr="002B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“Latgales Gredzens” 4 koncertu nodrošināšanai un </w:t>
            </w:r>
            <w:proofErr w:type="spellStart"/>
            <w:r w:rsidRPr="002B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koncertuzveduma</w:t>
            </w:r>
            <w:proofErr w:type="spellEnd"/>
            <w:r w:rsidRPr="002B19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“Latgales gredzens” sagatavošanas procesam.</w:t>
            </w:r>
          </w:p>
          <w:p w14:paraId="444AFEAF" w14:textId="0039004D" w:rsidR="00F03410" w:rsidRPr="002B197B" w:rsidRDefault="00F03410" w:rsidP="00F03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Norises laiks: 08.03.2017 – 28.06.2017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960FC" w14:textId="77777777" w:rsidR="00F03410" w:rsidRPr="002B197B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3410" w:rsidRPr="002B197B" w14:paraId="6EE1F9AF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9CCA0E" w14:textId="77777777" w:rsidR="00F03410" w:rsidRPr="002B197B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58006F26" w14:textId="77777777" w:rsidR="00F03410" w:rsidRPr="002B197B" w:rsidRDefault="00F03410" w:rsidP="00F03410">
            <w:pPr>
              <w:pStyle w:val="tvhtml"/>
              <w:spacing w:line="293" w:lineRule="atLeast"/>
              <w:jc w:val="center"/>
            </w:pPr>
            <w:r w:rsidRPr="002B197B"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B4EC82" w14:textId="77777777" w:rsidR="00F03410" w:rsidRPr="002B197B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3410" w:rsidRPr="002B197B" w14:paraId="75F3D97B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E34B332" w14:textId="77777777" w:rsidR="00F03410" w:rsidRPr="002B197B" w:rsidRDefault="00F03410" w:rsidP="00F03410">
            <w:pPr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  <w:b/>
                <w:bCs/>
                <w:bdr w:val="none" w:sz="0" w:space="0" w:color="auto" w:frame="1"/>
              </w:rPr>
              <w:t>1.</w:t>
            </w:r>
            <w:r w:rsidRPr="002B197B">
              <w:rPr>
                <w:rFonts w:ascii="Times New Roman" w:hAnsi="Times New Roman" w:cs="Times New Roman"/>
              </w:rPr>
              <w:t> </w:t>
            </w:r>
            <w:r w:rsidRPr="002B197B">
              <w:rPr>
                <w:rFonts w:ascii="Times New Roman" w:hAnsi="Times New Roman" w:cs="Times New Roman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CBCC22B" w14:textId="29D07E3B" w:rsidR="00F03410" w:rsidRPr="002B197B" w:rsidRDefault="00F03410" w:rsidP="00F03410">
            <w:pPr>
              <w:pStyle w:val="Heading3"/>
              <w:spacing w:before="150" w:beforeAutospacing="0" w:after="75" w:afterAutospacing="0" w:line="288" w:lineRule="atLeast"/>
              <w:textAlignment w:val="baseline"/>
              <w:rPr>
                <w:color w:val="000000"/>
                <w:sz w:val="24"/>
                <w:szCs w:val="24"/>
              </w:rPr>
            </w:pPr>
            <w:r w:rsidRPr="002B197B">
              <w:rPr>
                <w:color w:val="000000"/>
                <w:sz w:val="24"/>
                <w:szCs w:val="24"/>
              </w:rPr>
              <w:t>LATGALES GREDZENS | koncertizrāde RAKSTIEM UN SKAŅAI</w:t>
            </w:r>
          </w:p>
          <w:p w14:paraId="45741D2E" w14:textId="773FBC73" w:rsidR="00F03410" w:rsidRPr="002B197B" w:rsidRDefault="00F03410" w:rsidP="00F03410">
            <w:pPr>
              <w:pStyle w:val="NormalWeb"/>
              <w:spacing w:before="0" w:beforeAutospacing="0"/>
            </w:pPr>
            <w:r w:rsidRPr="002B197B">
              <w:t>Latvijas valsts simtgadei veidot</w:t>
            </w:r>
            <w:r w:rsidR="00FE2ECE">
              <w:t>ā</w:t>
            </w:r>
            <w:r w:rsidRPr="002B197B">
              <w:t xml:space="preserve"> koncertizrād</w:t>
            </w:r>
            <w:r w:rsidR="00FE2ECE">
              <w:rPr>
                <w:lang w:val="lv-LV"/>
              </w:rPr>
              <w:t>e</w:t>
            </w:r>
            <w:r w:rsidRPr="002B197B">
              <w:t xml:space="preserve"> «Rakstiem un skaņai».</w:t>
            </w:r>
          </w:p>
          <w:p w14:paraId="12904E99" w14:textId="77777777" w:rsidR="00F03410" w:rsidRPr="002B197B" w:rsidRDefault="00F03410" w:rsidP="00F03410">
            <w:pPr>
              <w:pStyle w:val="NormalWeb"/>
              <w:spacing w:before="0" w:beforeAutospacing="0"/>
            </w:pPr>
            <w:r w:rsidRPr="002B197B">
              <w:t>Tautasdziesmas, etnomūziķi un priesteri, cilvēka balsis un arhīvu ieraksti – tajā visā atspoguļojas latgaliešu gars, kas paslēpts cilvēkos, to pieredzē, dzīvesziņā. </w:t>
            </w:r>
          </w:p>
          <w:p w14:paraId="4523FD34" w14:textId="77777777" w:rsidR="00F03410" w:rsidRPr="002B197B" w:rsidRDefault="00F03410" w:rsidP="00F03410">
            <w:pPr>
              <w:pStyle w:val="NormalWeb"/>
              <w:spacing w:before="0" w:beforeAutospacing="0"/>
            </w:pPr>
            <w:r w:rsidRPr="002B197B">
              <w:t>Latgales unikālais kultūras mantojums joprojām un arī šodien ir tradicionālā muzicēšana, kas mijas ar katoļu baznīcas tradīcijām.</w:t>
            </w:r>
          </w:p>
          <w:p w14:paraId="22F3F26D" w14:textId="1701DCBF" w:rsidR="00F03410" w:rsidRPr="002B197B" w:rsidRDefault="00F03410" w:rsidP="00F03410">
            <w:pPr>
              <w:pStyle w:val="NormalWeb"/>
              <w:spacing w:before="0" w:beforeAutospacing="0"/>
            </w:pPr>
            <w:r w:rsidRPr="002B197B">
              <w:t> «Latgales gredzena» stāstu mūzikā i</w:t>
            </w:r>
            <w:r w:rsidR="005E6D12">
              <w:rPr>
                <w:lang w:val="lv-LV"/>
              </w:rPr>
              <w:t>e</w:t>
            </w:r>
            <w:r w:rsidRPr="002B197B">
              <w:t>dzīvinā</w:t>
            </w:r>
            <w:r w:rsidR="005E6D12">
              <w:rPr>
                <w:lang w:val="lv-LV"/>
              </w:rPr>
              <w:t>ja</w:t>
            </w:r>
            <w:r w:rsidRPr="002B197B">
              <w:t xml:space="preserve"> Latvijas Radio koris, Latgales muzikantu grupa, priesteri Rinalds Stankēvičs, Viktors Naglis, Aigars Bernāns, Rinalds Broks, Māris Laureckis, Juris Skutels. Koncertizrādes muzikālais vadītājs un diriģents: Sigvards Kļava.</w:t>
            </w:r>
          </w:p>
          <w:p w14:paraId="3374707F" w14:textId="77777777" w:rsidR="00F03410" w:rsidRPr="002B197B" w:rsidRDefault="00F03410" w:rsidP="00F03410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bCs/>
                <w:color w:val="303030"/>
              </w:rPr>
            </w:pP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Piedalās</w:t>
            </w:r>
            <w:r w:rsidRPr="002B197B">
              <w:rPr>
                <w:b/>
                <w:bCs/>
                <w:color w:val="303030"/>
              </w:rPr>
              <w:t>: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Latvijas Radio koris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Latgales muzikantu grupa: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Kristīne Kārkle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vijole, kokle, balss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Aiga Sprindža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cimbala, balss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Gunārs Igaunis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akordeons, tuba, balss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Einārs Lipskis</w:t>
            </w:r>
            <w:r w:rsidRPr="002B197B">
              <w:rPr>
                <w:rStyle w:val="apple-converted-space"/>
                <w:color w:val="303030"/>
              </w:rPr>
              <w:t> </w:t>
            </w:r>
            <w:r w:rsidRPr="002B197B">
              <w:rPr>
                <w:color w:val="303030"/>
              </w:rPr>
              <w:t>| mandolīna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Jurģis Lipskis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perkusijas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Aleksandrs Maijers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vargani, stabules, perkusijas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Mārcis Lipskis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kontrabass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Inese Mičule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Tibetas gongs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color w:val="303030"/>
              </w:rPr>
              <w:t>Teicējas</w:t>
            </w:r>
            <w:r w:rsidRPr="002B197B">
              <w:rPr>
                <w:b/>
                <w:bCs/>
                <w:color w:val="303030"/>
              </w:rPr>
              <w:t xml:space="preserve"> </w:t>
            </w:r>
            <w:r w:rsidRPr="002B197B">
              <w:rPr>
                <w:color w:val="303030"/>
              </w:rPr>
              <w:t>|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Inese Mičule, Dace Strautmane, Gundega Krūmiņa, Kristīne Barkovska, Līga Paegle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color w:val="303030"/>
              </w:rPr>
              <w:lastRenderedPageBreak/>
              <w:t>Priesteri |</w:t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 Rinalds Stankēvičs, Viktors Naglis, Aigars Bernāns, Rinalds Broks, Juris Skutelis</w:t>
            </w:r>
          </w:p>
          <w:p w14:paraId="150C85D7" w14:textId="276FB9E1" w:rsidR="00F03410" w:rsidRPr="002B197B" w:rsidRDefault="00F03410" w:rsidP="00F03410">
            <w:pPr>
              <w:pStyle w:val="NormalWeb"/>
              <w:spacing w:before="0" w:beforeAutospacing="0" w:after="0" w:afterAutospacing="0"/>
              <w:textAlignment w:val="baseline"/>
              <w:rPr>
                <w:color w:val="303030"/>
              </w:rPr>
            </w:pP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Radošā komanda</w:t>
            </w:r>
            <w:r w:rsidRPr="002B197B">
              <w:rPr>
                <w:b/>
                <w:bCs/>
                <w:color w:val="303030"/>
              </w:rPr>
              <w:t>: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Sigvards Kļava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muzikālais vadītājs un diriģents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Katrīna Neiburga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video māksliniece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Rūdolfs Baltiņš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scenogrāfs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Egils Kupčs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gaismu mākslinieks</w:t>
            </w:r>
            <w:r w:rsidRPr="002B197B">
              <w:rPr>
                <w:b/>
                <w:bCs/>
                <w:color w:val="303030"/>
              </w:rPr>
              <w:br/>
            </w:r>
            <w:r w:rsidRPr="002B197B">
              <w:rPr>
                <w:rStyle w:val="Strong"/>
                <w:b w:val="0"/>
                <w:bCs w:val="0"/>
                <w:color w:val="303030"/>
                <w:bdr w:val="none" w:sz="0" w:space="0" w:color="auto" w:frame="1"/>
              </w:rPr>
              <w:t>Inese Mičule</w:t>
            </w:r>
            <w:r w:rsidRPr="002B197B">
              <w:rPr>
                <w:rStyle w:val="apple-converted-space"/>
                <w:b/>
                <w:bCs/>
                <w:color w:val="303030"/>
              </w:rPr>
              <w:t> </w:t>
            </w:r>
            <w:r w:rsidRPr="002B197B">
              <w:rPr>
                <w:color w:val="303030"/>
              </w:rPr>
              <w:t>| režisore</w:t>
            </w:r>
          </w:p>
          <w:p w14:paraId="043AA4A4" w14:textId="6B233AE4" w:rsidR="00F03410" w:rsidRPr="002B197B" w:rsidRDefault="00F03410" w:rsidP="00F03410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bCs/>
                <w:color w:val="303030"/>
              </w:rPr>
            </w:pPr>
          </w:p>
          <w:p w14:paraId="07AB5DFD" w14:textId="2C08DA05" w:rsidR="00F03410" w:rsidRPr="002B197B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97B">
              <w:rPr>
                <w:rFonts w:ascii="Times New Roman" w:hAnsi="Times New Roman" w:cs="Times New Roman"/>
                <w:sz w:val="24"/>
                <w:szCs w:val="24"/>
              </w:rPr>
              <w:t>Koncertuzvedumu</w:t>
            </w:r>
            <w:proofErr w:type="spellEnd"/>
            <w:r w:rsidRPr="002B197B">
              <w:rPr>
                <w:rFonts w:ascii="Times New Roman" w:hAnsi="Times New Roman" w:cs="Times New Roman"/>
                <w:sz w:val="24"/>
                <w:szCs w:val="24"/>
              </w:rPr>
              <w:t xml:space="preserve"> norise:</w:t>
            </w:r>
          </w:p>
          <w:p w14:paraId="54415F7E" w14:textId="77777777" w:rsidR="00F03410" w:rsidRPr="002B197B" w:rsidRDefault="00F03410" w:rsidP="00F03410">
            <w:pPr>
              <w:pStyle w:val="ListParagraph"/>
              <w:numPr>
                <w:ilvl w:val="0"/>
                <w:numId w:val="16"/>
              </w:numPr>
              <w:spacing w:after="0"/>
              <w:ind w:left="431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sz w:val="24"/>
                <w:szCs w:val="24"/>
              </w:rPr>
              <w:t xml:space="preserve">2017.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gada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22.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aprīlis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Latgales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Vēstniecība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Gors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6AF94188" w14:textId="77777777" w:rsidR="00F03410" w:rsidRPr="002B197B" w:rsidRDefault="00F03410" w:rsidP="00F03410">
            <w:pPr>
              <w:pStyle w:val="ListParagraph"/>
              <w:numPr>
                <w:ilvl w:val="0"/>
                <w:numId w:val="16"/>
              </w:numPr>
              <w:spacing w:after="0"/>
              <w:ind w:left="431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sz w:val="24"/>
                <w:szCs w:val="24"/>
              </w:rPr>
              <w:t xml:space="preserve">2017.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gada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26.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aprīlis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Jelgavas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Kultūras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nams</w:t>
            </w:r>
            <w:proofErr w:type="spellEnd"/>
          </w:p>
          <w:p w14:paraId="7753F9A9" w14:textId="77777777" w:rsidR="00F03410" w:rsidRPr="002B197B" w:rsidRDefault="00F03410" w:rsidP="00F03410">
            <w:pPr>
              <w:pStyle w:val="ListParagraph"/>
              <w:numPr>
                <w:ilvl w:val="0"/>
                <w:numId w:val="16"/>
              </w:numPr>
              <w:spacing w:after="0"/>
              <w:ind w:left="431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sz w:val="24"/>
                <w:szCs w:val="24"/>
              </w:rPr>
              <w:t xml:space="preserve">2017.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gada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28.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aprīlis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Koncertzāle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Cēsis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6B9DC0F4" w14:textId="77777777" w:rsidR="00F03410" w:rsidRPr="002B197B" w:rsidRDefault="00F03410" w:rsidP="00F03410">
            <w:pPr>
              <w:pStyle w:val="ListParagraph"/>
              <w:numPr>
                <w:ilvl w:val="0"/>
                <w:numId w:val="16"/>
              </w:numPr>
              <w:spacing w:after="0"/>
              <w:ind w:left="431" w:hanging="284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sz w:val="24"/>
                <w:szCs w:val="24"/>
              </w:rPr>
              <w:t xml:space="preserve">2017.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gada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maijs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Liepājas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koncertzāle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Lielais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Dzintars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14:paraId="7C18DF71" w14:textId="77777777" w:rsidR="00F03410" w:rsidRPr="002B197B" w:rsidRDefault="00F03410" w:rsidP="00F03410">
            <w:pPr>
              <w:pStyle w:val="NormalWeb"/>
              <w:spacing w:before="0" w:beforeAutospacing="0" w:after="0" w:afterAutospacing="0"/>
              <w:textAlignment w:val="baseline"/>
              <w:rPr>
                <w:b/>
                <w:bCs/>
                <w:color w:val="303030"/>
              </w:rPr>
            </w:pPr>
          </w:p>
          <w:p w14:paraId="76CB727B" w14:textId="4071B281" w:rsidR="00F03410" w:rsidRPr="002B197B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410" w:rsidRPr="002B197B" w14:paraId="15269B6C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6EB4D2E" w14:textId="77777777" w:rsidR="00F03410" w:rsidRPr="002B197B" w:rsidRDefault="00F03410" w:rsidP="00F03410">
            <w:pPr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2.</w:t>
            </w:r>
            <w:r w:rsidRPr="002B197B">
              <w:rPr>
                <w:rFonts w:ascii="Times New Roman" w:hAnsi="Times New Roman" w:cs="Times New Roman"/>
              </w:rPr>
              <w:t> </w:t>
            </w:r>
            <w:r w:rsidRPr="002B197B">
              <w:rPr>
                <w:rFonts w:ascii="Times New Roman" w:hAnsi="Times New Roman" w:cs="Times New Roman"/>
                <w:b/>
                <w:bCs/>
                <w:bdr w:val="none" w:sz="0" w:space="0" w:color="auto" w:frame="1"/>
              </w:rPr>
              <w:t>Pasākuma mērķauditorija</w:t>
            </w:r>
            <w:r w:rsidRPr="002B197B">
              <w:rPr>
                <w:rFonts w:ascii="Times New Roman" w:hAnsi="Times New Roman" w:cs="Times New Roman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6106C05" w14:textId="2A22FCC5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</w:rPr>
              <w:t xml:space="preserve">Projekta “Latvijas gredzens” pirmā posma “Latgales gredzens” </w:t>
            </w:r>
            <w:proofErr w:type="spellStart"/>
            <w:r w:rsidRPr="002B197B">
              <w:rPr>
                <w:rFonts w:ascii="Times New Roman" w:hAnsi="Times New Roman" w:cs="Times New Roman"/>
              </w:rPr>
              <w:t>koncertizrāde</w:t>
            </w:r>
            <w:proofErr w:type="spellEnd"/>
            <w:r w:rsidRPr="002B197B">
              <w:rPr>
                <w:rFonts w:ascii="Times New Roman" w:hAnsi="Times New Roman" w:cs="Times New Roman"/>
              </w:rPr>
              <w:t xml:space="preserve"> RAKSTIEM UN SKAŅAI tika izpārdota četrās Latvijas koncertzālēs, kopumā sasniedzot </w:t>
            </w:r>
            <w:r w:rsidRPr="002B197B">
              <w:rPr>
                <w:rFonts w:ascii="Times New Roman" w:hAnsi="Times New Roman" w:cs="Times New Roman"/>
                <w:b/>
              </w:rPr>
              <w:t>4 300</w:t>
            </w:r>
            <w:r w:rsidRPr="002B197B">
              <w:rPr>
                <w:rFonts w:ascii="Times New Roman" w:hAnsi="Times New Roman" w:cs="Times New Roman"/>
              </w:rPr>
              <w:t xml:space="preserve"> apmeklētājus visā Latvijā.</w:t>
            </w:r>
          </w:p>
          <w:p w14:paraId="0F0CAC4C" w14:textId="77777777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</w:p>
          <w:p w14:paraId="743AA717" w14:textId="77777777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</w:rPr>
              <w:t xml:space="preserve">Ar Latvijas Radio tiešraidi un ieraksta arhīvu iespēja piedalīties un iesaistīties Latvijas valsts simtgades raksturlielumu niansētajos atklājumos radīja vidēji 37000 klausītāju radio un internetā, savukārt divas </w:t>
            </w:r>
            <w:proofErr w:type="spellStart"/>
            <w:r w:rsidRPr="002B197B">
              <w:rPr>
                <w:rFonts w:ascii="Times New Roman" w:hAnsi="Times New Roman" w:cs="Times New Roman"/>
              </w:rPr>
              <w:t>koncertizrādes</w:t>
            </w:r>
            <w:proofErr w:type="spellEnd"/>
            <w:r w:rsidRPr="002B197B">
              <w:rPr>
                <w:rFonts w:ascii="Times New Roman" w:hAnsi="Times New Roman" w:cs="Times New Roman"/>
              </w:rPr>
              <w:t xml:space="preserve"> Latvijas Televīzijā vidēji 40 000.</w:t>
            </w:r>
          </w:p>
          <w:p w14:paraId="0543B808" w14:textId="77777777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</w:rPr>
              <w:t>Latvijas Radio</w:t>
            </w:r>
          </w:p>
          <w:p w14:paraId="11F7D10B" w14:textId="77777777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</w:rPr>
              <w:t>Video ierakstu LR3 lapā LSM.LV ir noskatījušies 1295 reizes.</w:t>
            </w:r>
          </w:p>
          <w:p w14:paraId="6B1B4712" w14:textId="77777777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</w:rPr>
              <w:t>Audio ierakstu noklausījušies 1466 reizes.</w:t>
            </w:r>
          </w:p>
          <w:p w14:paraId="10826099" w14:textId="77777777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</w:rPr>
              <w:t>LR3 tiešraide 22. aprīlī 18.00 4000 (RCH tūkstošos).</w:t>
            </w:r>
          </w:p>
          <w:p w14:paraId="379DFDEB" w14:textId="2ADEDB0D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</w:rPr>
              <w:t>LR1 4. maijā 18.15. 30 000 klausītāju (RCH tūkstošos).</w:t>
            </w:r>
          </w:p>
          <w:p w14:paraId="4286387F" w14:textId="32323183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</w:p>
          <w:p w14:paraId="4AA22C1B" w14:textId="3931A14E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  <w:r w:rsidRPr="002B197B">
              <w:rPr>
                <w:rFonts w:ascii="Times New Roman" w:hAnsi="Times New Roman" w:cs="Times New Roman"/>
              </w:rPr>
              <w:t>Mērķauditorija:</w:t>
            </w:r>
          </w:p>
          <w:p w14:paraId="41EC5F6B" w14:textId="77777777" w:rsidR="00F03410" w:rsidRPr="002B197B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bCs/>
                <w:sz w:val="24"/>
                <w:szCs w:val="24"/>
              </w:rPr>
              <w:t>bērni, ģimenes ar bērniem;</w:t>
            </w:r>
          </w:p>
          <w:p w14:paraId="241557ED" w14:textId="77777777" w:rsidR="00F03410" w:rsidRPr="002B197B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bCs/>
                <w:sz w:val="24"/>
                <w:szCs w:val="24"/>
              </w:rPr>
              <w:t>jaunieši;</w:t>
            </w:r>
          </w:p>
          <w:p w14:paraId="61DAE095" w14:textId="77777777" w:rsidR="00F03410" w:rsidRPr="002B197B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seniori;</w:t>
            </w:r>
          </w:p>
          <w:p w14:paraId="24E6AAE4" w14:textId="77777777" w:rsidR="00F03410" w:rsidRPr="002B197B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Latvijas mazākumtautību iedzīvotāji;</w:t>
            </w:r>
          </w:p>
          <w:p w14:paraId="4036C2D9" w14:textId="77777777" w:rsidR="00F03410" w:rsidRPr="002B197B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Latvijas reģionu iedzīvotāji;</w:t>
            </w:r>
          </w:p>
          <w:p w14:paraId="0FDDC664" w14:textId="77777777" w:rsidR="00F03410" w:rsidRPr="002B197B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tautieši ārvalstīs;</w:t>
            </w:r>
          </w:p>
          <w:p w14:paraId="4A10AFB6" w14:textId="77777777" w:rsidR="00F03410" w:rsidRPr="002B197B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cilvēki ar īpašām vajadzībām;</w:t>
            </w:r>
          </w:p>
          <w:p w14:paraId="7D31BA98" w14:textId="77777777" w:rsidR="00F03410" w:rsidRPr="002B197B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ārvalstu viesi;</w:t>
            </w:r>
          </w:p>
          <w:p w14:paraId="400604A1" w14:textId="77777777" w:rsidR="00F03410" w:rsidRPr="002B197B" w:rsidRDefault="00F03410" w:rsidP="00F03410">
            <w:pPr>
              <w:snapToGrid w:val="0"/>
              <w:rPr>
                <w:rFonts w:ascii="Times New Roman" w:hAnsi="Times New Roman" w:cs="Times New Roman"/>
              </w:rPr>
            </w:pPr>
          </w:p>
          <w:p w14:paraId="2BFC9D2D" w14:textId="18E76554" w:rsidR="00F03410" w:rsidRPr="002B197B" w:rsidRDefault="00F03410" w:rsidP="00F03410">
            <w:pPr>
              <w:rPr>
                <w:rFonts w:ascii="Times New Roman" w:hAnsi="Times New Roman" w:cs="Times New Roman"/>
              </w:rPr>
            </w:pPr>
          </w:p>
        </w:tc>
      </w:tr>
      <w:tr w:rsidR="00F03410" w:rsidRPr="002B197B" w14:paraId="0A77C1EE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5252A12" w14:textId="77777777" w:rsidR="00F03410" w:rsidRPr="002B197B" w:rsidRDefault="00F03410" w:rsidP="00F03410">
            <w:pPr>
              <w:rPr>
                <w:rFonts w:ascii="Times New Roman" w:hAnsi="Times New Roman" w:cs="Times New Roman"/>
                <w:b/>
                <w:bCs/>
              </w:rPr>
            </w:pPr>
            <w:r w:rsidRPr="002B197B">
              <w:rPr>
                <w:rFonts w:ascii="Times New Roman" w:hAnsi="Times New Roman" w:cs="Times New Roman"/>
                <w:b/>
                <w:bCs/>
              </w:rPr>
              <w:t>3.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DF39BED" w14:textId="77777777" w:rsidR="00F03410" w:rsidRPr="002B197B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attīstīta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piederības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sajūta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Latvijas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valstij un dzīves vietai; </w:t>
            </w:r>
          </w:p>
          <w:p w14:paraId="75B18F90" w14:textId="77777777" w:rsidR="00F03410" w:rsidRPr="002B197B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sz w:val="24"/>
                <w:szCs w:val="24"/>
              </w:rPr>
              <w:t>attīstīta vienotības apziņa ar savu tautu, kopienu;</w:t>
            </w:r>
          </w:p>
          <w:p w14:paraId="37DD778E" w14:textId="77777777" w:rsidR="00F03410" w:rsidRPr="002B197B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sz w:val="24"/>
                <w:szCs w:val="24"/>
              </w:rPr>
              <w:lastRenderedPageBreak/>
              <w:t>nostiprināts lepnums par Latvijas valsti;</w:t>
            </w:r>
          </w:p>
          <w:p w14:paraId="46406052" w14:textId="77777777" w:rsidR="00F03410" w:rsidRPr="002B197B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sz w:val="24"/>
                <w:szCs w:val="24"/>
              </w:rPr>
              <w:t>nostiprināta drošības sajūta Latvijā;</w:t>
            </w:r>
          </w:p>
          <w:p w14:paraId="2EBC0C8C" w14:textId="77777777" w:rsidR="00F03410" w:rsidRPr="002B197B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sz w:val="24"/>
                <w:szCs w:val="24"/>
              </w:rPr>
              <w:t>radīta jauna kultūras pieredze un emocijas;</w:t>
            </w:r>
          </w:p>
          <w:p w14:paraId="34DB5DE0" w14:textId="77777777" w:rsidR="00F03410" w:rsidRPr="002B197B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aktualizēts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un/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vai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radīts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jauns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(tostarp digitāls) mantojums;</w:t>
            </w:r>
          </w:p>
          <w:p w14:paraId="340F86CB" w14:textId="77777777" w:rsidR="00F03410" w:rsidRPr="002B197B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radītas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jaunas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idejas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un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koprades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formas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52B2EF3D" w14:textId="4F82DDBE" w:rsidR="00F03410" w:rsidRPr="002B197B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radīti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jauni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mākslas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B197B">
              <w:rPr>
                <w:rFonts w:ascii="Times New Roman" w:hAnsi="Times New Roman"/>
                <w:sz w:val="24"/>
                <w:szCs w:val="24"/>
              </w:rPr>
              <w:t>darbi</w:t>
            </w:r>
            <w:proofErr w:type="spellEnd"/>
            <w:r w:rsidRPr="002B197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90DAAA" w14:textId="77777777" w:rsidR="00F03410" w:rsidRPr="002B197B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2B197B">
              <w:rPr>
                <w:rFonts w:ascii="Times New Roman" w:hAnsi="Times New Roman"/>
                <w:sz w:val="24"/>
                <w:szCs w:val="24"/>
              </w:rPr>
              <w:t>ieguldījums valsts tēla popularizēšanā un atpazīstamības veicināšanā ārvalstīs;</w:t>
            </w:r>
          </w:p>
          <w:p w14:paraId="7DCBB1FA" w14:textId="4F5101C5" w:rsidR="00F03410" w:rsidRPr="002B197B" w:rsidRDefault="00F03410" w:rsidP="00F03410">
            <w:pPr>
              <w:pStyle w:val="ListParagraph"/>
              <w:spacing w:after="0"/>
              <w:ind w:left="573"/>
              <w:rPr>
                <w:rFonts w:ascii="Times New Roman" w:hAnsi="Times New Roman"/>
              </w:rPr>
            </w:pPr>
          </w:p>
        </w:tc>
      </w:tr>
      <w:tr w:rsidR="00F03410" w:rsidRPr="002B197B" w14:paraId="068863EF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F576F8D" w14:textId="77777777" w:rsidR="00F03410" w:rsidRPr="002B197B" w:rsidRDefault="00F03410" w:rsidP="00F03410">
            <w:pPr>
              <w:rPr>
                <w:rFonts w:ascii="Times New Roman" w:hAnsi="Times New Roman" w:cs="Times New Roman"/>
                <w:b/>
                <w:bCs/>
              </w:rPr>
            </w:pPr>
            <w:r w:rsidRPr="002B197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4.Pasākuma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AB84FF1" w14:textId="77777777" w:rsidR="002B197B" w:rsidRPr="002B197B" w:rsidRDefault="002B197B" w:rsidP="002B197B">
            <w:pPr>
              <w:jc w:val="center"/>
              <w:rPr>
                <w:rFonts w:ascii="Times New Roman" w:hAnsi="Times New Roman" w:cs="Times New Roman"/>
              </w:rPr>
            </w:pPr>
          </w:p>
          <w:p w14:paraId="485F2E84" w14:textId="0B3D0DA9" w:rsidR="00F03410" w:rsidRPr="002B197B" w:rsidRDefault="002B197B" w:rsidP="002B197B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2B197B">
              <w:rPr>
                <w:rFonts w:ascii="Times New Roman" w:hAnsi="Times New Roman" w:cs="Times New Roman"/>
                <w:b/>
                <w:bCs/>
              </w:rPr>
              <w:t>67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B197B">
              <w:rPr>
                <w:rFonts w:ascii="Times New Roman" w:hAnsi="Times New Roman" w:cs="Times New Roman"/>
                <w:b/>
                <w:bCs/>
              </w:rPr>
              <w:t>576,25 EUR</w:t>
            </w:r>
          </w:p>
        </w:tc>
      </w:tr>
    </w:tbl>
    <w:p w14:paraId="396E8378" w14:textId="77777777" w:rsidR="00EF5090" w:rsidRPr="002B197B" w:rsidRDefault="00EF5090" w:rsidP="00EF5090">
      <w:pPr>
        <w:pStyle w:val="ListParagraph"/>
        <w:spacing w:after="0"/>
        <w:rPr>
          <w:rFonts w:ascii="Times New Roman" w:hAnsi="Times New Roman"/>
          <w:color w:val="auto"/>
          <w:szCs w:val="22"/>
          <w:lang w:val="lv-LV"/>
        </w:rPr>
      </w:pPr>
    </w:p>
    <w:p w14:paraId="5FB65C8C" w14:textId="77777777" w:rsidR="00EF5090" w:rsidRPr="002B197B" w:rsidRDefault="00C041B0" w:rsidP="00C041B0">
      <w:pPr>
        <w:spacing w:after="160" w:line="259" w:lineRule="auto"/>
        <w:jc w:val="left"/>
        <w:rPr>
          <w:rFonts w:ascii="Times New Roman" w:hAnsi="Times New Roman" w:cs="Times New Roman"/>
        </w:rPr>
      </w:pPr>
      <w:r w:rsidRPr="002B197B">
        <w:rPr>
          <w:rFonts w:ascii="Times New Roman" w:hAnsi="Times New Roman" w:cs="Times New Roman"/>
        </w:rPr>
        <w:t xml:space="preserve"> </w:t>
      </w:r>
    </w:p>
    <w:p w14:paraId="72094B69" w14:textId="77777777" w:rsidR="00790A90" w:rsidRPr="002B197B" w:rsidRDefault="00790A90" w:rsidP="00790A90">
      <w:pPr>
        <w:spacing w:after="0"/>
        <w:rPr>
          <w:rFonts w:ascii="Times New Roman" w:hAnsi="Times New Roman" w:cs="Times New Roman"/>
        </w:rPr>
      </w:pPr>
    </w:p>
    <w:sectPr w:rsidR="00790A90" w:rsidRPr="002B197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E10B8" w14:textId="77777777" w:rsidR="00B017CA" w:rsidRDefault="00B017CA" w:rsidP="003B01FA">
      <w:pPr>
        <w:spacing w:after="0"/>
      </w:pPr>
      <w:r>
        <w:separator/>
      </w:r>
    </w:p>
  </w:endnote>
  <w:endnote w:type="continuationSeparator" w:id="0">
    <w:p w14:paraId="3940C051" w14:textId="77777777" w:rsidR="00B017CA" w:rsidRDefault="00B017CA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2041B2" w14:textId="77777777" w:rsidR="00B017CA" w:rsidRDefault="00B017CA" w:rsidP="003B01FA">
      <w:pPr>
        <w:spacing w:after="0"/>
      </w:pPr>
      <w:r>
        <w:separator/>
      </w:r>
    </w:p>
  </w:footnote>
  <w:footnote w:type="continuationSeparator" w:id="0">
    <w:p w14:paraId="5B19E1BB" w14:textId="77777777" w:rsidR="00B017CA" w:rsidRDefault="00B017CA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14E2"/>
    <w:multiLevelType w:val="hybridMultilevel"/>
    <w:tmpl w:val="C1BCD6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26CE8"/>
    <w:multiLevelType w:val="hybridMultilevel"/>
    <w:tmpl w:val="B2641A00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A453164"/>
    <w:multiLevelType w:val="hybridMultilevel"/>
    <w:tmpl w:val="3034AA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6"/>
  </w:num>
  <w:num w:numId="5">
    <w:abstractNumId w:val="15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7"/>
  </w:num>
  <w:num w:numId="11">
    <w:abstractNumId w:val="14"/>
  </w:num>
  <w:num w:numId="12">
    <w:abstractNumId w:val="1"/>
  </w:num>
  <w:num w:numId="13">
    <w:abstractNumId w:val="5"/>
  </w:num>
  <w:num w:numId="14">
    <w:abstractNumId w:val="4"/>
  </w:num>
  <w:num w:numId="15">
    <w:abstractNumId w:val="7"/>
  </w:num>
  <w:num w:numId="16">
    <w:abstractNumId w:val="8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FA"/>
    <w:rsid w:val="00281745"/>
    <w:rsid w:val="002B197B"/>
    <w:rsid w:val="00362AF4"/>
    <w:rsid w:val="003B01FA"/>
    <w:rsid w:val="003D2F15"/>
    <w:rsid w:val="005E6D12"/>
    <w:rsid w:val="006559A3"/>
    <w:rsid w:val="007057C5"/>
    <w:rsid w:val="00790A90"/>
    <w:rsid w:val="007D70AB"/>
    <w:rsid w:val="00940E4B"/>
    <w:rsid w:val="00B017CA"/>
    <w:rsid w:val="00B94076"/>
    <w:rsid w:val="00C041B0"/>
    <w:rsid w:val="00C119F4"/>
    <w:rsid w:val="00D052FC"/>
    <w:rsid w:val="00D50E6A"/>
    <w:rsid w:val="00EA7093"/>
    <w:rsid w:val="00EF5090"/>
    <w:rsid w:val="00F03410"/>
    <w:rsid w:val="00F50614"/>
    <w:rsid w:val="00FE2ECE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A93F10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3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F03410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LV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03410"/>
    <w:rPr>
      <w:rFonts w:ascii="Times New Roman" w:eastAsia="Times New Roman" w:hAnsi="Times New Roman" w:cs="Times New Roman"/>
      <w:b/>
      <w:bCs/>
      <w:sz w:val="27"/>
      <w:szCs w:val="27"/>
      <w:lang w:val="en-LV" w:eastAsia="en-GB"/>
    </w:rPr>
  </w:style>
  <w:style w:type="paragraph" w:styleId="NormalWeb">
    <w:name w:val="Normal (Web)"/>
    <w:basedOn w:val="Normal"/>
    <w:uiPriority w:val="99"/>
    <w:unhideWhenUsed/>
    <w:rsid w:val="00F0341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LV" w:eastAsia="en-GB"/>
    </w:rPr>
  </w:style>
  <w:style w:type="character" w:styleId="Strong">
    <w:name w:val="Strong"/>
    <w:basedOn w:val="DefaultParagraphFont"/>
    <w:uiPriority w:val="22"/>
    <w:qFormat/>
    <w:rsid w:val="00F03410"/>
    <w:rPr>
      <w:b/>
      <w:bCs/>
    </w:rPr>
  </w:style>
  <w:style w:type="character" w:customStyle="1" w:styleId="apple-converted-space">
    <w:name w:val="apple-converted-space"/>
    <w:basedOn w:val="DefaultParagraphFont"/>
    <w:rsid w:val="00F03410"/>
  </w:style>
  <w:style w:type="character" w:customStyle="1" w:styleId="Heading1Char">
    <w:name w:val="Heading 1 Char"/>
    <w:basedOn w:val="DefaultParagraphFont"/>
    <w:link w:val="Heading1"/>
    <w:uiPriority w:val="9"/>
    <w:rsid w:val="00F034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LK Offiss</cp:lastModifiedBy>
  <cp:revision>6</cp:revision>
  <dcterms:created xsi:type="dcterms:W3CDTF">2021-01-25T06:39:00Z</dcterms:created>
  <dcterms:modified xsi:type="dcterms:W3CDTF">2021-02-03T14:45:00Z</dcterms:modified>
</cp:coreProperties>
</file>